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0"/>
        <w:gridCol w:w="14800"/>
        <w:gridCol w:w="5060"/>
      </w:tblGrid>
      <w:tr>
        <w:trPr>
          <w:trHeight w:val="2100" w:hRule="atLeast"/>
        </w:trPr>
        <w:tc>
          <w:tcPr>
            <w:tcW w:type="dxa" w:w="2520"/>
            <w:shd w:fill="10392B"/>
            <w:tcMar>
              <w:top w:w="0" w:type="dxa"/>
              <w:start w:w="80" w:type="dxa"/>
              <w:bottom w:w="0" w:type="dxa"/>
              <w:end w:w="30" w:type="dxa"/>
            </w:tcMar>
            <w:vAlign w:val="center"/>
            <w:tcBorders>
              <w:bottom w:val="single" w:sz="28" w:color="00915A"/>
            </w:tcBorders>
          </w:tcPr>
          <w:p>
            <w:r>
              <w:drawing>
                <wp:inline xmlns:a="http://schemas.openxmlformats.org/drawingml/2006/main" xmlns:pic="http://schemas.openxmlformats.org/drawingml/2006/picture">
                  <wp:extent cx="1117600" cy="1308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organ_withmask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130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4800"/>
            <w:shd w:fill="10392B"/>
            <w:tcMar>
              <w:top w:w="0" w:type="dxa"/>
              <w:start w:w="80" w:type="dxa"/>
              <w:bottom w:w="0" w:type="dxa"/>
              <w:end w:w="30" w:type="dxa"/>
            </w:tcMar>
            <w:vAlign w:val="center"/>
            <w:tcBorders>
              <w:bottom w:val="single" w:sz="28" w:color="00915A"/>
            </w:tcBorders>
          </w:tcPr>
          <w:p>
            <w:pPr>
              <w:spacing w:after="40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48"/>
              </w:rPr>
              <w:t>ORGANIGRAMA 2025</w:t>
            </w:r>
          </w:p>
          <w:p>
            <w:r>
              <w:rPr>
                <w:rFonts w:ascii="DejaVu Sans" w:hAnsi="DejaVu Sans" w:eastAsia="DejaVu Sans"/>
                <w:b w:val="0"/>
                <w:i w:val="0"/>
                <w:color w:val="FFFFFF"/>
                <w:sz w:val="26"/>
              </w:rPr>
              <w:t>CLUB BALONMANO REMUDAS IGC</w:t>
            </w:r>
          </w:p>
        </w:tc>
        <w:tc>
          <w:tcPr>
            <w:tcW w:type="dxa" w:w="5060"/>
            <w:shd w:fill="10392B"/>
            <w:tcMar>
              <w:top w:w="0" w:type="dxa"/>
              <w:start w:w="80" w:type="dxa"/>
              <w:bottom w:w="0" w:type="dxa"/>
              <w:end w:w="30" w:type="dxa"/>
            </w:tcMar>
            <w:vAlign w:val="center"/>
            <w:tcBorders>
              <w:bottom w:val="single" w:sz="28" w:color="00915A"/>
            </w:tcBorders>
          </w:tcPr>
          <w:p>
            <w:pPr>
              <w:jc w:val="right"/>
            </w:pPr>
            <w:r>
              <w:rPr>
                <w:rFonts w:ascii="DejaVu Sans" w:hAnsi="DejaVu Sans" w:eastAsia="DejaVu Sans"/>
                <w:b w:val="0"/>
                <w:i w:val="0"/>
                <w:color w:val="A9D9BF"/>
                <w:sz w:val="20"/>
              </w:rPr>
              <w:t>PORTAL DE TRANSPARENCIA</w:t>
            </w:r>
          </w:p>
        </w:tc>
      </w:tr>
    </w:tbl>
    <w:p>
      <w:pPr>
        <w:spacing w:line="480" w:lineRule="exact" w:after="0"/>
      </w:pPr>
      <w:r>
        <w:rPr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20"/>
        <w:gridCol w:w="7140"/>
        <w:gridCol w:w="7620"/>
      </w:tblGrid>
      <w:tr>
        <w:tc>
          <w:tcPr>
            <w:tcW w:type="dxa" w:w="7620"/>
          </w:tcPr>
          <w:p/>
        </w:tc>
        <w:tc>
          <w:tcPr>
            <w:tcW w:type="dxa" w:w="7140"/>
            <w:shd w:fill="EAF5EF"/>
            <w:tcBorders>
              <w:top w:val="single" w:sz="8" w:color="00915A"/>
              <w:bottom w:val="single" w:sz="8" w:color="00915A"/>
              <w:start w:val="single" w:sz="8" w:color="00915A"/>
              <w:end w:val="single" w:sz="8" w:color="00915A"/>
            </w:tcBorders>
            <w:tcMar>
              <w:top w:w="100" w:type="dxa"/>
              <w:start w:w="70" w:type="dxa"/>
              <w:bottom w:w="90" w:type="dxa"/>
              <w:end w:w="70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6"/>
              </w:rPr>
              <w:t>Antonio Moreno González</w:t>
            </w:r>
          </w:p>
          <w:p>
            <w:pPr>
              <w:spacing w:before="8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Presidente</w:t>
            </w:r>
          </w:p>
        </w:tc>
        <w:tc>
          <w:tcPr>
            <w:tcW w:type="dxa" w:w="7620"/>
          </w:tcPr>
          <w:p/>
        </w:tc>
      </w:tr>
    </w:tbl>
    <w:p>
      <w:pPr>
        <w:spacing w:line="480" w:lineRule="exact" w:after="0"/>
      </w:pPr>
      <w:r>
        <w:rPr>
          <w:sz w:val="2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76"/>
        <w:gridCol w:w="4476"/>
        <w:gridCol w:w="4476"/>
        <w:gridCol w:w="4476"/>
        <w:gridCol w:w="4476"/>
      </w:tblGrid>
      <w:tr>
        <w:tc>
          <w:tcPr>
            <w:tcW w:type="dxa" w:w="4476"/>
            <w:tcMar>
              <w:top w:w="170" w:type="dxa"/>
              <w:start w:w="50" w:type="dxa"/>
              <w:bottom w:w="140" w:type="dxa"/>
              <w:end w:w="50" w:type="dxa"/>
            </w:tcMar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17"/>
              </w:rPr>
              <w:t>Yubal Moreno Benítez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Administrador · Gerente</w:t>
            </w:r>
          </w:p>
        </w:tc>
        <w:tc>
          <w:tcPr>
            <w:tcW w:type="dxa" w:w="4476"/>
            <w:tcMar>
              <w:top w:w="170" w:type="dxa"/>
              <w:start w:w="50" w:type="dxa"/>
              <w:bottom w:w="140" w:type="dxa"/>
              <w:end w:w="50" w:type="dxa"/>
            </w:tcMar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17"/>
              </w:rPr>
              <w:t>Miguel Ángel Suárez Umpiérrez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Vicepresidente</w:t>
            </w:r>
          </w:p>
        </w:tc>
        <w:tc>
          <w:tcPr>
            <w:tcW w:type="dxa" w:w="4476"/>
            <w:tcMar>
              <w:top w:w="170" w:type="dxa"/>
              <w:start w:w="50" w:type="dxa"/>
              <w:bottom w:w="140" w:type="dxa"/>
              <w:end w:w="50" w:type="dxa"/>
            </w:tcMar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17"/>
              </w:rPr>
              <w:t>M.ª Davinia Henríquez Arbelo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Secretaria</w:t>
            </w:r>
          </w:p>
        </w:tc>
        <w:tc>
          <w:tcPr>
            <w:tcW w:type="dxa" w:w="4476"/>
            <w:tcMar>
              <w:top w:w="170" w:type="dxa"/>
              <w:start w:w="50" w:type="dxa"/>
              <w:bottom w:w="140" w:type="dxa"/>
              <w:end w:w="50" w:type="dxa"/>
            </w:tcMar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17"/>
              </w:rPr>
              <w:t>M.ª del Pilar Benítez Quintana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Tesorera</w:t>
            </w:r>
          </w:p>
        </w:tc>
        <w:tc>
          <w:tcPr>
            <w:tcW w:type="dxa" w:w="4476"/>
            <w:tcMar>
              <w:top w:w="170" w:type="dxa"/>
              <w:start w:w="50" w:type="dxa"/>
              <w:bottom w:w="140" w:type="dxa"/>
              <w:end w:w="50" w:type="dxa"/>
            </w:tcMar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17"/>
              </w:rPr>
              <w:t>M.ª Asunción Rodríguez Suárez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Vocal 1</w:t>
            </w:r>
          </w:p>
        </w:tc>
      </w:tr>
    </w:tbl>
    <w:p>
      <w:pPr>
        <w:spacing w:line="240" w:lineRule="exact" w:after="0"/>
      </w:pPr>
      <w:r>
        <w:rPr>
          <w:sz w:val="2"/>
        </w:rPr>
        <w:t xml:space="preserve"> </w:t>
      </w:r>
    </w:p>
    <w:p>
      <w:pPr>
        <w:spacing w:after="200"/>
      </w:pPr>
      <w:r>
        <w:rPr>
          <w:rFonts w:ascii="DejaVu Sans" w:hAnsi="DejaVu Sans" w:eastAsia="DejaVu Sans"/>
          <w:b/>
          <w:i w:val="0"/>
          <w:color w:val="586760"/>
          <w:sz w:val="20"/>
        </w:rPr>
        <w:t>ÁREAS DE GESTIÓN Y SERVICIOS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76"/>
        <w:gridCol w:w="4476"/>
        <w:gridCol w:w="4476"/>
        <w:gridCol w:w="4476"/>
        <w:gridCol w:w="4476"/>
      </w:tblGrid>
      <w:tr>
        <w:tc>
          <w:tcPr>
            <w:tcW w:type="dxa" w:w="4476"/>
            <w:shd w:fill="009058"/>
            <w:tcMar>
              <w:top w:w="100" w:type="dxa"/>
              <w:start w:w="15" w:type="dxa"/>
              <w:bottom w:w="90" w:type="dxa"/>
              <w:end w:w="1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21"/>
              </w:rPr>
              <w:t>RECURSOS HUMANOS</w:t>
            </w:r>
          </w:p>
        </w:tc>
        <w:tc>
          <w:tcPr>
            <w:tcW w:type="dxa" w:w="4476"/>
            <w:shd w:fill="009058"/>
            <w:tcMar>
              <w:top w:w="100" w:type="dxa"/>
              <w:start w:w="15" w:type="dxa"/>
              <w:bottom w:w="90" w:type="dxa"/>
              <w:end w:w="1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21"/>
              </w:rPr>
              <w:t>ÁREA ECONÓMICA</w:t>
            </w:r>
          </w:p>
        </w:tc>
        <w:tc>
          <w:tcPr>
            <w:tcW w:type="dxa" w:w="4476"/>
            <w:shd w:fill="009058"/>
            <w:tcMar>
              <w:top w:w="100" w:type="dxa"/>
              <w:start w:w="15" w:type="dxa"/>
              <w:bottom w:w="90" w:type="dxa"/>
              <w:end w:w="1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21"/>
              </w:rPr>
              <w:t>ÁREA DEPORTIVA</w:t>
            </w:r>
          </w:p>
        </w:tc>
        <w:tc>
          <w:tcPr>
            <w:tcW w:type="dxa" w:w="4476"/>
            <w:shd w:fill="009058"/>
            <w:tcMar>
              <w:top w:w="100" w:type="dxa"/>
              <w:start w:w="15" w:type="dxa"/>
              <w:bottom w:w="90" w:type="dxa"/>
              <w:end w:w="1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21"/>
              </w:rPr>
              <w:t>SOCIAL Y COMUNICACIÓN</w:t>
            </w:r>
          </w:p>
        </w:tc>
        <w:tc>
          <w:tcPr>
            <w:tcW w:type="dxa" w:w="4476"/>
            <w:shd w:fill="009058"/>
            <w:tcMar>
              <w:top w:w="100" w:type="dxa"/>
              <w:start w:w="15" w:type="dxa"/>
              <w:bottom w:w="90" w:type="dxa"/>
              <w:end w:w="1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FFFFFF"/>
                <w:sz w:val="21"/>
              </w:rPr>
              <w:t>ÁREA SANITARIA</w:t>
            </w:r>
          </w:p>
        </w:tc>
      </w:tr>
      <w:tr>
        <w:trPr>
          <w:trHeight w:val="1440" w:hRule="atLeast"/>
        </w:trPr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Laboria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Asesoría laboral</w:t>
            </w:r>
          </w:p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María Dolores Monzón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Asesoría fiscal y contable</w:t>
            </w:r>
          </w:p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Jadranka Franeta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Directora técnica</w:t>
            </w:r>
          </w:p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Jorge Peris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Departamento de Prensa</w:t>
            </w:r>
          </w:p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Miguel A. Montes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Médico</w:t>
            </w:r>
          </w:p>
        </w:tc>
      </w:tr>
      <w:tr>
        <w:trPr>
          <w:trHeight w:val="1440" w:hRule="atLeast"/>
        </w:trPr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Dejan Ojeda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Entrenador · Primer equipo</w:t>
            </w:r>
          </w:p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Ana González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Fisioterapeuta</w:t>
            </w:r>
          </w:p>
        </w:tc>
      </w:tr>
      <w:tr>
        <w:trPr>
          <w:trHeight w:val="1440" w:hRule="atLeast"/>
        </w:trPr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Ricardo Aguilera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5"/>
              </w:rPr>
              <w:t>Entrenador · División de Honor Plata Femenina</w:t>
            </w:r>
          </w:p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Javier Dayas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Psicólogo</w:t>
            </w:r>
          </w:p>
        </w:tc>
      </w:tr>
      <w:tr>
        <w:trPr>
          <w:trHeight w:val="1440" w:hRule="atLeast"/>
        </w:trPr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tcMar>
              <w:top w:w="140" w:type="dxa"/>
              <w:start w:w="25" w:type="dxa"/>
              <w:bottom w:w="130" w:type="dxa"/>
              <w:end w:w="25" w:type="dxa"/>
            </w:tcMar>
          </w:tcPr>
          <w:p/>
        </w:tc>
        <w:tc>
          <w:tcPr>
            <w:tcW w:type="dxa" w:w="4476"/>
            <w:shd w:fill="FFFFFF"/>
            <w:tcBorders>
              <w:top w:val="single" w:sz="5" w:color="CEDBD5"/>
              <w:bottom w:val="single" w:sz="5" w:color="CEDBD5"/>
              <w:start w:val="single" w:sz="5" w:color="CEDBD5"/>
              <w:end w:val="single" w:sz="5" w:color="CEDBD5"/>
            </w:tcBorders>
            <w:tcMar>
              <w:top w:w="140" w:type="dxa"/>
              <w:start w:w="25" w:type="dxa"/>
              <w:bottom w:w="130" w:type="dxa"/>
              <w:end w:w="25" w:type="dxa"/>
            </w:tcMar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i w:val="0"/>
                <w:color w:val="12362A"/>
                <w:sz w:val="20"/>
              </w:rPr>
              <w:t>Noel Moreno</w:t>
            </w:r>
          </w:p>
          <w:p>
            <w:pPr>
              <w:spacing w:before="140"/>
              <w:jc w:val="center"/>
            </w:pPr>
            <w:r>
              <w:rPr>
                <w:rFonts w:ascii="DejaVu Sans" w:hAnsi="DejaVu Sans" w:eastAsia="DejaVu Sans"/>
                <w:b w:val="0"/>
                <w:i w:val="0"/>
                <w:color w:val="586760"/>
                <w:sz w:val="18"/>
              </w:rPr>
              <w:t>Quiromasajista</w:t>
            </w:r>
          </w:p>
        </w:tc>
      </w:tr>
    </w:tbl>
    <w:sectPr w:rsidR="00FC693F" w:rsidRPr="0006063C" w:rsidSect="00034616">
      <w:footerReference w:type="default" r:id="rId10"/>
      <w:pgSz w:w="23820" w:h="16840"/>
      <w:pgMar w:top="160" w:right="720" w:bottom="780" w:left="720" w:header="6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3000"/>
      <w:gridCol w:w="9380"/>
    </w:tblGrid>
    <w:tr>
      <w:tc>
        <w:tcPr>
          <w:tcW w:type="dxa" w:w="13000"/>
          <w:tcMar>
            <w:top w:w="10" w:type="dxa"/>
            <w:start w:w="0" w:type="dxa"/>
            <w:bottom w:w="0" w:type="dxa"/>
            <w:end w:w="0" w:type="dxa"/>
          </w:tcMar>
          <w:tcBorders>
            <w:top w:val="single" w:sz="4" w:color="CCD9D3"/>
          </w:tcBorders>
        </w:tcPr>
        <w:p>
          <w:r>
            <w:rPr>
              <w:rFonts w:ascii="DejaVu Sans" w:hAnsi="DejaVu Sans" w:eastAsia="DejaVu Sans"/>
              <w:b w:val="0"/>
              <w:i w:val="0"/>
              <w:color w:val="586760"/>
              <w:sz w:val="18"/>
            </w:rPr>
            <w:t>Documento institucional · Ejercicio 2025</w:t>
          </w:r>
        </w:p>
      </w:tc>
      <w:tc>
        <w:tcPr>
          <w:tcW w:type="dxa" w:w="9380"/>
          <w:tcMar>
            <w:top w:w="10" w:type="dxa"/>
            <w:start w:w="0" w:type="dxa"/>
            <w:bottom w:w="0" w:type="dxa"/>
            <w:end w:w="0" w:type="dxa"/>
          </w:tcMar>
          <w:tcBorders>
            <w:top w:val="single" w:sz="4" w:color="CCD9D3"/>
          </w:tcBorders>
        </w:tcPr>
        <w:p>
          <w:pPr>
            <w:jc w:val="right"/>
          </w:pPr>
          <w:r>
            <w:rPr>
              <w:rFonts w:ascii="DejaVu Sans" w:hAnsi="DejaVu Sans" w:eastAsia="DejaVu Sans"/>
              <w:b w:val="0"/>
              <w:i w:val="0"/>
              <w:color w:val="586760"/>
              <w:sz w:val="18"/>
            </w:rPr>
            <w:t>Club Balonmano Remudas IGC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ans" w:hAnsi="DejaVu Sans"/>
      <w:color w:val="12362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