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" w:after="160"/>
        <w:jc w:val="center"/>
      </w:pPr>
      <w:r>
        <w:drawing>
          <wp:inline xmlns:a="http://schemas.openxmlformats.org/drawingml/2006/main" xmlns:pic="http://schemas.openxmlformats.org/drawingml/2006/picture">
            <wp:extent cx="1325880" cy="155638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hist_withmas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5563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60" w:line="610" w:lineRule="exact"/>
        <w:jc w:val="center"/>
      </w:pPr>
      <w:r>
        <w:rPr>
          <w:rFonts w:ascii="Carlito" w:hAnsi="Carlito" w:eastAsia="Carlito"/>
          <w:b/>
          <w:i w:val="0"/>
          <w:color w:val="008B53"/>
          <w:sz w:val="50"/>
        </w:rPr>
        <w:t>HISTORIA, FILOSOFÍA</w:t>
        <w:br/>
        <w:t>Y PALMARÉS</w:t>
      </w:r>
    </w:p>
    <w:p>
      <w:pPr>
        <w:spacing w:before="180" w:after="360" w:line="300" w:lineRule="exact"/>
        <w:jc w:val="center"/>
        <w:pBdr>
          <w:top w:val="single" w:sz="8" w:space="7" w:color="85A8CB"/>
        </w:pBdr>
      </w:pPr>
      <w:r>
        <w:rPr>
          <w:rFonts w:ascii="Noto Serif" w:hAnsi="Noto Serif" w:eastAsia="Noto Serif"/>
          <w:b/>
          <w:i w:val="0"/>
          <w:color w:val="008B53"/>
          <w:sz w:val="21"/>
        </w:rPr>
        <w:t>CLUB BALONMANO REMUDAS IGC  |  ACTUALIZACIÓN 2026</w:t>
      </w:r>
    </w:p>
    <w:p>
      <w:pPr>
        <w:spacing w:before="60" w:after="80" w:line="400" w:lineRule="exact"/>
      </w:pPr>
      <w:r>
        <w:rPr>
          <w:rFonts w:ascii="Carlito" w:hAnsi="Carlito" w:eastAsia="Carlito"/>
          <w:b/>
          <w:i w:val="0"/>
          <w:color w:val="008B53"/>
          <w:sz w:val="34"/>
        </w:rPr>
        <w:t>01  NUESTRA HISTORIA</w:t>
      </w:r>
    </w:p>
    <w:p>
      <w:pPr>
        <w:spacing w:before="0" w:after="180" w:line="328" w:lineRule="exact"/>
      </w:pPr>
      <w:r>
        <w:rPr>
          <w:rFonts w:ascii="Noto Serif" w:hAnsi="Noto Serif" w:eastAsia="Noto Serif"/>
          <w:b w:val="0"/>
          <w:i w:val="0"/>
          <w:color w:val="27312D"/>
          <w:sz w:val="21"/>
        </w:rPr>
        <w:t>El Club Balonmano Remudas inició su andadura en noviembre de 1978. Desde entonces se ha consolidado como una referencia del balonmano femenino canario y nacional, con una trayectoria continuada en la máxima categoría desde su ascenso en la temporada 1987/88.</w:t>
      </w:r>
    </w:p>
    <w:p>
      <w:pPr>
        <w:spacing w:before="0" w:after="180" w:line="328" w:lineRule="exact"/>
      </w:pPr>
      <w:r>
        <w:rPr>
          <w:rFonts w:ascii="Noto Serif" w:hAnsi="Noto Serif" w:eastAsia="Noto Serif"/>
          <w:b w:val="0"/>
          <w:i w:val="0"/>
          <w:color w:val="27312D"/>
          <w:sz w:val="21"/>
        </w:rPr>
        <w:t>El club ha contribuido a la formación de numerosas deportistas, entre ellas Rita Hernández, olímpica en Barcelona 1992, y Marta Mangué, participante en los Juegos Olímpicos de Atenas 2004, Londres 2012 y Río 2016. Forma parte de la Asociación de Clubes de Élite de Gran Canaria (ACEGC) desde su fundación en 2012.</w:t>
      </w:r>
    </w:p>
    <w:p>
      <w:pPr>
        <w:spacing w:before="0" w:after="180" w:line="328" w:lineRule="exact"/>
      </w:pPr>
      <w:r>
        <w:rPr>
          <w:rFonts w:ascii="Noto Serif" w:hAnsi="Noto Serif" w:eastAsia="Noto Serif"/>
          <w:b w:val="0"/>
          <w:i w:val="0"/>
          <w:color w:val="27312D"/>
          <w:sz w:val="21"/>
        </w:rPr>
        <w:t>Entre sus hitos destacan la conquista de la Liga Guerreras Iberdrola y de la Women’s EHF Challenge Cup en la temporada 2018/19, su participación en la Women’s EHF Champions League en 2019/20 y la EHF European Cup en 2021/22, cuya final disputó frente al Costa del Sol Málaga en el Martín Carpena.</w:t>
      </w:r>
    </w:p>
    <w:p>
      <w:pPr>
        <w:spacing w:before="0" w:after="180" w:line="328" w:lineRule="exact"/>
      </w:pPr>
      <w:r>
        <w:rPr>
          <w:rFonts w:ascii="Noto Serif" w:hAnsi="Noto Serif" w:eastAsia="Noto Serif"/>
          <w:b w:val="0"/>
          <w:i w:val="0"/>
          <w:color w:val="27312D"/>
          <w:sz w:val="21"/>
        </w:rPr>
        <w:t>En la temporada 2025/26, el Rocasa Gran Canaria —equipo del club— volvió a proclamarse campeón de la Liga Guerreras Iberdrola tras superar al Super Amara Bera Bera en la final disputada en mayo de 2026. Fue el segundo título liguero de su historia.</w:t>
      </w:r>
    </w:p>
    <w:p>
      <w:pPr>
        <w:spacing w:before="0" w:after="180" w:line="328" w:lineRule="exact"/>
      </w:pPr>
      <w:r>
        <w:rPr>
          <w:rFonts w:ascii="Noto Serif" w:hAnsi="Noto Serif" w:eastAsia="Noto Serif"/>
          <w:b w:val="0"/>
          <w:i w:val="0"/>
          <w:color w:val="27312D"/>
          <w:sz w:val="21"/>
        </w:rPr>
        <w:t>El 5 de septiembre de 2026, el Rocasa Gran Canaria conquistó su tercera Supercopa de España al derrotar al Super Amara Bera Bera por 25-23 en la final celebrada en Vigo. El título se suma a los logrados en 2017 y 2019.</w:t>
      </w:r>
    </w:p>
    <w:p>
      <w:r>
        <w:br w:type="page"/>
      </w:r>
    </w:p>
    <w:p>
      <w:pPr>
        <w:spacing w:before="0" w:after="60" w:line="400" w:lineRule="exact"/>
      </w:pPr>
      <w:r>
        <w:rPr>
          <w:rFonts w:ascii="Carlito" w:hAnsi="Carlito" w:eastAsia="Carlito"/>
          <w:b/>
          <w:i w:val="0"/>
          <w:color w:val="008B53"/>
          <w:sz w:val="34"/>
        </w:rPr>
        <w:t>02  NUESTRA FILOSOFÍA</w:t>
      </w:r>
    </w:p>
    <w:p>
      <w:pPr>
        <w:spacing w:before="0" w:after="180" w:line="328" w:lineRule="exact"/>
      </w:pPr>
      <w:r>
        <w:rPr>
          <w:rFonts w:ascii="Noto Serif" w:hAnsi="Noto Serif" w:eastAsia="Noto Serif"/>
          <w:b w:val="0"/>
          <w:i w:val="0"/>
          <w:color w:val="27312D"/>
          <w:sz w:val="21"/>
        </w:rPr>
        <w:t>Desde sus orígenes, el club apuesta por un estilo de juego atractivo, la formación de jóvenes deportistas y la mejora continua de las condiciones de su cantera. El compromiso con las personas colaboradoras y el entorno social forma parte de su identidad.</w:t>
      </w:r>
    </w:p>
    <w:p>
      <w:pPr>
        <w:spacing w:before="0" w:after="260" w:line="328" w:lineRule="exact"/>
      </w:pPr>
      <w:r>
        <w:rPr>
          <w:rFonts w:ascii="Noto Serif" w:hAnsi="Noto Serif" w:eastAsia="Noto Serif"/>
          <w:b w:val="0"/>
          <w:i w:val="0"/>
          <w:color w:val="27312D"/>
          <w:sz w:val="21"/>
        </w:rPr>
        <w:t>Unidad, compromiso, confianza, fidelidad, liderazgo, familia y solidaridad son los valores que vertebran el proyecto. El sentimiento de pertenencia une a la cantera, los equipos sénior, el cuerpo técnico, la directiva y quienes han formado parte de la entidad.</w:t>
      </w:r>
    </w:p>
    <w:p>
      <w:pPr>
        <w:spacing w:before="20" w:after="80" w:line="400" w:lineRule="exact"/>
      </w:pPr>
      <w:r>
        <w:rPr>
          <w:rFonts w:ascii="Carlito" w:hAnsi="Carlito" w:eastAsia="Carlito"/>
          <w:b/>
          <w:i w:val="0"/>
          <w:color w:val="008B53"/>
          <w:sz w:val="34"/>
        </w:rPr>
        <w:t>03  PALMARÉS Y RECONOCIMIENTOS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920"/>
      </w:tblGrid>
      <w:tr>
        <w:tc>
          <w:tcPr>
            <w:tcW w:type="dxa" w:w="4896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/>
                <w:i w:val="0"/>
                <w:color w:val="007347"/>
                <w:sz w:val="20"/>
              </w:rPr>
              <w:t>Liga Guerreras Iberdrola</w:t>
            </w:r>
          </w:p>
        </w:tc>
        <w:tc>
          <w:tcPr>
            <w:tcW w:type="dxa" w:w="4920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 w:val="0"/>
                <w:i w:val="0"/>
                <w:color w:val="27312D"/>
                <w:sz w:val="20"/>
              </w:rPr>
              <w:t>Campeón en 2018/19 y 2025/26.</w:t>
            </w:r>
          </w:p>
        </w:tc>
      </w:tr>
      <w:tr>
        <w:tc>
          <w:tcPr>
            <w:tcW w:type="dxa" w:w="4896"/>
            <w:shd w:fill="D4DFEF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/>
                <w:i w:val="0"/>
                <w:color w:val="007347"/>
                <w:sz w:val="20"/>
              </w:rPr>
              <w:t>Copa de S. M. la Reina</w:t>
            </w:r>
          </w:p>
        </w:tc>
        <w:tc>
          <w:tcPr>
            <w:tcW w:type="dxa" w:w="4920"/>
            <w:shd w:fill="D4DFEF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 w:val="0"/>
                <w:i w:val="0"/>
                <w:color w:val="27312D"/>
                <w:sz w:val="20"/>
              </w:rPr>
              <w:t>Campeón en 2014/15 y 2016/17.</w:t>
            </w:r>
          </w:p>
        </w:tc>
      </w:tr>
      <w:tr>
        <w:tc>
          <w:tcPr>
            <w:tcW w:type="dxa" w:w="4896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/>
                <w:i w:val="0"/>
                <w:color w:val="007347"/>
                <w:sz w:val="20"/>
              </w:rPr>
              <w:t>Women’s EHF Challenge Cup</w:t>
            </w:r>
          </w:p>
        </w:tc>
        <w:tc>
          <w:tcPr>
            <w:tcW w:type="dxa" w:w="4920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 w:val="0"/>
                <w:i w:val="0"/>
                <w:color w:val="27312D"/>
                <w:sz w:val="20"/>
              </w:rPr>
              <w:t>Campeón en 2015/16 y 2018/19.</w:t>
            </w:r>
          </w:p>
        </w:tc>
      </w:tr>
      <w:tr>
        <w:tc>
          <w:tcPr>
            <w:tcW w:type="dxa" w:w="4896"/>
            <w:shd w:fill="D4DFEF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/>
                <w:i w:val="0"/>
                <w:color w:val="007347"/>
                <w:sz w:val="20"/>
              </w:rPr>
              <w:t>EHF European Cup</w:t>
            </w:r>
          </w:p>
        </w:tc>
        <w:tc>
          <w:tcPr>
            <w:tcW w:type="dxa" w:w="4920"/>
            <w:shd w:fill="D4DFEF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 w:val="0"/>
                <w:i w:val="0"/>
                <w:color w:val="27312D"/>
                <w:sz w:val="20"/>
              </w:rPr>
              <w:t>Campeón en 2021/22.</w:t>
            </w:r>
          </w:p>
        </w:tc>
      </w:tr>
      <w:tr>
        <w:tc>
          <w:tcPr>
            <w:tcW w:type="dxa" w:w="4896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/>
                <w:i w:val="0"/>
                <w:color w:val="007347"/>
                <w:sz w:val="20"/>
              </w:rPr>
              <w:t>Supercopa de España</w:t>
            </w:r>
          </w:p>
        </w:tc>
        <w:tc>
          <w:tcPr>
            <w:tcW w:type="dxa" w:w="4920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 w:val="0"/>
                <w:i w:val="0"/>
                <w:color w:val="27312D"/>
                <w:sz w:val="20"/>
              </w:rPr>
              <w:t>Campeón en 2017/18, 2019/20 y septiembre de 2026 (temporada 2026/27).</w:t>
            </w:r>
          </w:p>
        </w:tc>
      </w:tr>
      <w:tr>
        <w:tc>
          <w:tcPr>
            <w:tcW w:type="dxa" w:w="4896"/>
            <w:shd w:fill="D4DFEF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/>
                <w:i w:val="0"/>
                <w:color w:val="007347"/>
                <w:sz w:val="20"/>
              </w:rPr>
              <w:t>Podios ligueros históricos</w:t>
            </w:r>
          </w:p>
        </w:tc>
        <w:tc>
          <w:tcPr>
            <w:tcW w:type="dxa" w:w="4920"/>
            <w:shd w:fill="D4DFEF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 w:val="0"/>
                <w:i w:val="0"/>
                <w:color w:val="27312D"/>
                <w:sz w:val="20"/>
              </w:rPr>
              <w:t>Subcampeón en 2013/14, 2014/15 y 2015/16; tercero en 1991/92, 2016/17, 2017/18, 2020/21 y 2021/22.</w:t>
            </w:r>
          </w:p>
        </w:tc>
      </w:tr>
      <w:tr>
        <w:tc>
          <w:tcPr>
            <w:tcW w:type="dxa" w:w="4896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/>
                <w:i w:val="0"/>
                <w:color w:val="007347"/>
                <w:sz w:val="20"/>
              </w:rPr>
              <w:t>Cantera y selecciones</w:t>
            </w:r>
          </w:p>
        </w:tc>
        <w:tc>
          <w:tcPr>
            <w:tcW w:type="dxa" w:w="4920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 w:val="0"/>
                <w:i w:val="0"/>
                <w:color w:val="27312D"/>
                <w:sz w:val="20"/>
              </w:rPr>
              <w:t>Según el documento histórico: 15 jugadoras en la selección absoluta, 25 en la júnior y 38 en la juvenil; tres títulos nacionales infantiles, seis cadetes y cinco juveniles.</w:t>
            </w:r>
          </w:p>
        </w:tc>
      </w:tr>
      <w:tr>
        <w:tc>
          <w:tcPr>
            <w:tcW w:type="dxa" w:w="4896"/>
            <w:shd w:fill="D4DFEF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/>
                <w:i w:val="0"/>
                <w:color w:val="007347"/>
                <w:sz w:val="20"/>
              </w:rPr>
              <w:t>Otros reconocimientos</w:t>
            </w:r>
          </w:p>
        </w:tc>
        <w:tc>
          <w:tcPr>
            <w:tcW w:type="dxa" w:w="4920"/>
            <w:shd w:fill="D4DFEF"/>
            <w:tcMar>
              <w:top w:w="50" w:type="dxa"/>
              <w:start w:w="0" w:type="dxa"/>
              <w:bottom w:w="50" w:type="dxa"/>
              <w:end w:w="55" w:type="dxa"/>
            </w:tcMar>
            <w:vAlign w:val="center"/>
            <w:tcBorders>
              <w:bottom w:val="single" w:color="8DA8C6" w:sz="2"/>
            </w:tcBorders>
          </w:tcPr>
          <w:p>
            <w:pPr>
              <w:spacing w:after="0" w:line="268" w:lineRule="exact"/>
            </w:pPr>
            <w:r>
              <w:rPr>
                <w:rFonts w:ascii="Noto Serif" w:hAnsi="Noto Serif" w:eastAsia="Noto Serif"/>
                <w:b w:val="0"/>
                <w:i w:val="0"/>
                <w:color w:val="27312D"/>
                <w:sz w:val="20"/>
              </w:rPr>
              <w:t>Campeón del mundo sub-18; subcampeón de Copa de la Reina en 2012/13 y 2013/14; Medalla de Oro del Gobierno de Canarias.</w:t>
            </w:r>
          </w:p>
        </w:tc>
      </w:tr>
    </w:tbl>
    <w:p>
      <w:pPr>
        <w:spacing w:before="60" w:after="220" w:line="290" w:lineRule="exact"/>
      </w:pPr>
      <w:r>
        <w:rPr>
          <w:rFonts w:ascii="Noto Serif" w:hAnsi="Noto Serif" w:eastAsia="Noto Serif"/>
          <w:b w:val="0"/>
          <w:i/>
          <w:color w:val="27312D"/>
          <w:sz w:val="19"/>
        </w:rPr>
        <w:t>Nota editorial: las cifras históricas de cantera y selecciones proceden del documento original y se mantienen como referencia de ese periodo; no se presentan como recuentos actualizados a 2026.</w:t>
      </w:r>
    </w:p>
    <w:p>
      <w:pPr>
        <w:spacing w:before="60" w:after="80" w:line="400" w:lineRule="exact"/>
      </w:pPr>
      <w:r>
        <w:rPr>
          <w:rFonts w:ascii="Carlito" w:hAnsi="Carlito" w:eastAsia="Carlito"/>
          <w:b/>
          <w:i w:val="0"/>
          <w:color w:val="008B53"/>
          <w:sz w:val="34"/>
        </w:rPr>
        <w:t>04  UNA TRAYECTORIA QUE CONTINÚA</w:t>
      </w:r>
    </w:p>
    <w:p>
      <w:pPr>
        <w:spacing w:before="0" w:after="180" w:line="328" w:lineRule="exact"/>
      </w:pPr>
      <w:r>
        <w:rPr>
          <w:rFonts w:ascii="Noto Serif" w:hAnsi="Noto Serif" w:eastAsia="Noto Serif"/>
          <w:b w:val="0"/>
          <w:i w:val="0"/>
          <w:color w:val="27312D"/>
          <w:sz w:val="21"/>
        </w:rPr>
        <w:t>La combinación de trabajo de base, compromiso social y ambición deportiva sigue definiendo al Club Balonmano Remudas IGC. La conquista de la Liga Guerreras Iberdrola 2025/26 refuerza una historia construida colectivamente durante décadas. En septiembre de 2026, la conquista de la tercera Supercopa de España prolongó esta trayectoria de éxitos.</w:t>
      </w:r>
    </w:p>
    <w:p>
      <w:pPr>
        <w:spacing w:before="0" w:after="0" w:line="244" w:lineRule="exact"/>
      </w:pPr>
      <w:r>
        <w:rPr>
          <w:rFonts w:ascii="Noto Serif" w:hAnsi="Noto Serif" w:eastAsia="Noto Serif"/>
          <w:b w:val="0"/>
          <w:i w:val="0"/>
          <w:color w:val="27312D"/>
          <w:sz w:val="16"/>
        </w:rPr>
        <w:t>Fuente para el título 2025/26: crónica de Europa Press, 1 de junio de 2026, y comunicado del Super Amara Bera Bera, 31 de mayo de 2026. Fuente para la Supercopa de 2026: Real Federación Española de Balonmano y comunicado oficial del Rocasa Gran Canaria, 5 de septiembre de 2026.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94" w:bottom="1000" w:left="1226" w:header="660" w:footer="6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erif" w:hAnsi="Noto Serif" w:eastAsia="Noto Serif"/>
        <w:b w:val="0"/>
        <w:i w:val="0"/>
        <w:color w:val="27312D"/>
        <w:sz w:val="16"/>
      </w:rPr>
      <w:t>CLUB BALONMANO REMUDAS IGC  •  HISTORIA, FILOSOFÍA Y PALMARÉS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Noto Serif" w:hAnsi="Noto Serif" w:eastAsia="Noto Serif"/>
        <w:b/>
        <w:i w:val="0"/>
        <w:color w:val="008B53"/>
        <w:sz w:val="18"/>
      </w:rPr>
      <w:t>CB REMUDAS IGC  /  DOCUMENTACIÓN INSTITUCIONAL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Noto Serif" w:hAnsi="Noto Serif"/>
      <w:color w:val="27312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